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Zápisnica zo zasadnutia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Predsedajúci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Prítomní</w:t>
            </w:r>
          </w:p>
        </w:tc>
        <w:tc>
          <w:tcPr>
            <w:tcW w:type="dxa" w:w="4320"/>
          </w:tcPr>
          <w:p>
            <w:r>
              <w:t>[ ] z [ ] členov · Ospravedlnení: [ ] · Uznášaniaschopné: áno / nie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Účasť a uznášaniaschopnosť</w:t>
      </w:r>
    </w:p>
    <w:p/>
    <w:p>
      <w:pPr>
        <w:pStyle w:val="Heading2"/>
      </w:pPr>
      <w:r>
        <w:rPr>
          <w:color w:val="5B21B6"/>
        </w:rPr>
        <w:t>Návrhy a uznesenia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Č.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Návrh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Za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Proti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Zdržal sa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Výsledok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Prerokované správy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/>
    <w:p>
      <w:r>
        <w:t>Zapísal(a): ______________   Dátum: __________</w:t>
      </w:r>
    </w:p>
    <w:p>
      <w:r>
        <w:t>Overovateľ zápisnice: ______________</w:t>
      </w:r>
    </w:p>
    <w:p>
      <w:r>
        <w:t>Predsedajúci: ______________</w:t>
      </w:r>
    </w:p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zo zasadnutia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