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Stand-up-Protokoll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Anlass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 und Uhrzeit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Ort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Protokollführung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Release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Zusammenfassung</w:t>
      </w:r>
    </w:p>
    <w:p/>
    <w:p>
      <w:pPr>
        <w:pStyle w:val="Heading2"/>
      </w:pPr>
      <w:r>
        <w:rPr>
          <w:color w:val="5B21B6"/>
        </w:rPr>
        <w:t>Teilnehmer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ListBullet"/>
      </w:pPr>
      <w:r>
        <w:t>[Name] — [Rolle]</w:t>
      </w:r>
    </w:p>
    <w:p>
      <w:pPr>
        <w:pStyle w:val="Heading2"/>
      </w:pPr>
      <w:r>
        <w:rPr>
          <w:color w:val="5B21B6"/>
        </w:rPr>
        <w:t>Status nach Person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Person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Erledigt / in Arbeit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Als Nächstes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Hindernisse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Hindernisse und Risiken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Entscheidungen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Aufgaben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Verantwortlich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Aufgabe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Frist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Nächstes Meeting</w:t>
      </w:r>
    </w:p>
    <w:p/>
    <w:p>
      <w:r>
        <w:rPr>
          <w:color w:val="6B7280"/>
          <w:sz w:val="16"/>
        </w:rPr>
        <w:t>Vorlage von www.minutesmaster.ai – oder lassen Sie MinutesMaster dieses Protokoll aus Ihrer Aufnahme schreiben.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Stand-up-Protokoll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